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92D0" w14:textId="77777777" w:rsidR="00051E3C" w:rsidRPr="001360AF" w:rsidRDefault="00051E3C" w:rsidP="001360AF">
      <w:pPr>
        <w:jc w:val="center"/>
        <w:rPr>
          <w:rFonts w:ascii="Calibri" w:hAnsi="Calibri" w:cs="Calibri"/>
          <w:b/>
          <w:sz w:val="20"/>
          <w:szCs w:val="20"/>
          <w:lang w:val="es-ES"/>
        </w:rPr>
      </w:pPr>
    </w:p>
    <w:p w14:paraId="38C6D5EE" w14:textId="77777777" w:rsidR="001360AF" w:rsidRPr="001360AF" w:rsidRDefault="001360AF" w:rsidP="001360AF">
      <w:pPr>
        <w:pStyle w:val="ds-markdown-paragraph"/>
        <w:spacing w:before="0" w:beforeAutospacing="0" w:after="0" w:afterAutospacing="0"/>
        <w:jc w:val="center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Style w:val="Strong"/>
          <w:rFonts w:ascii="Calibri" w:hAnsi="Calibri" w:cs="Calibri"/>
          <w:color w:val="0F1115"/>
          <w:sz w:val="20"/>
          <w:szCs w:val="20"/>
        </w:rPr>
        <w:t>Chamada para Publicação: Inovação Educacional para a Melhoria do Bem-estar e das Competências Socioemocionais nos Processos de Ensino-Aprendizagem</w:t>
      </w:r>
    </w:p>
    <w:p w14:paraId="5AA1BA1C" w14:textId="77777777" w:rsidR="001360AF" w:rsidRDefault="001360AF" w:rsidP="001360AF">
      <w:pPr>
        <w:pStyle w:val="ds-markdown-paragraph"/>
        <w:spacing w:before="0" w:beforeAutospacing="0" w:after="0" w:afterAutospacing="0"/>
        <w:rPr>
          <w:rStyle w:val="Strong"/>
          <w:rFonts w:ascii="Calibri" w:hAnsi="Calibri" w:cs="Calibri"/>
          <w:color w:val="0F1115"/>
          <w:sz w:val="20"/>
          <w:szCs w:val="20"/>
        </w:rPr>
      </w:pPr>
    </w:p>
    <w:p w14:paraId="3F09D411" w14:textId="2367A7EB" w:rsidR="001360AF" w:rsidRDefault="001360AF" w:rsidP="001360AF">
      <w:pPr>
        <w:pStyle w:val="ds-markdown-paragraph"/>
        <w:spacing w:before="0" w:beforeAutospacing="0" w:after="0" w:afterAutospacing="0"/>
        <w:jc w:val="both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Style w:val="Strong"/>
          <w:rFonts w:ascii="Calibri" w:hAnsi="Calibri" w:cs="Calibri"/>
          <w:color w:val="0F1115"/>
          <w:sz w:val="20"/>
          <w:szCs w:val="20"/>
        </w:rPr>
        <w:t>Apresentação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As instituições educacionais do século XXI enfrentam o desafio de formar comunidades de aprendizagem integrais, nas quais tanto estudantes quanto docentes desenvolvam não apenas competências cognitivas, mas também habilidades metacognitivas, emocionais e sociais que permitam o desenvolvimento de trajetórias de vida plenas, significativas e que contribuam para a sociedade. Neste marco, o bem-estar e as competências socioemocionais são hoje reconhecidos como dimensões essenciais para todos os atores educacionais, pois são tão determinantes para a aprendizagem dos estudantes quanto para o desempenho, a saúde laboral e a prática reflexiva do professorado.</w:t>
      </w:r>
    </w:p>
    <w:p w14:paraId="3D07E415" w14:textId="77777777" w:rsidR="001360AF" w:rsidRPr="001360AF" w:rsidRDefault="001360AF" w:rsidP="001360AF">
      <w:pPr>
        <w:pStyle w:val="ds-markdown-paragraph"/>
        <w:spacing w:before="0" w:beforeAutospacing="0" w:after="0" w:afterAutospacing="0"/>
        <w:jc w:val="both"/>
        <w:rPr>
          <w:rFonts w:ascii="Calibri" w:hAnsi="Calibri" w:cs="Calibri"/>
          <w:color w:val="0F1115"/>
          <w:sz w:val="20"/>
          <w:szCs w:val="20"/>
        </w:rPr>
      </w:pPr>
    </w:p>
    <w:p w14:paraId="77196A63" w14:textId="77777777" w:rsidR="001360AF" w:rsidRDefault="001360AF" w:rsidP="001360AF">
      <w:pPr>
        <w:pStyle w:val="ds-markdown-paragraph"/>
        <w:spacing w:before="0" w:beforeAutospacing="0" w:after="0" w:afterAutospacing="0"/>
        <w:jc w:val="both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t>A inovação educacional configura-se como uma via estratégica para avançar em direção a esta visão integral. Inovar implica gerar novas práticas, abordagens ou ferramentas que permitam atender aos desafios educacionais de maneira mais pertinente e eficaz (Sánchez &amp; Gutiérrez-Esteban, 2023). Embora a inovação possa apoiar-se em tecnologias digitais, seu alcance é mais amplo: abrange transformações nas metodologias de ensino, nos sistemas de avaliação, na cultura escolar, no desenvolvimento profissional docente e nos dispositivos de acompanhamento socioemocional. Em essência, supõe adaptar a educação às necessidades humanas e sociais emergentes, oferecendo soluções criativas para problemas persistentes e fomentando condições que beneficiem tanto aqueles que aprendem quanto aqueles que ensinam.</w:t>
      </w:r>
    </w:p>
    <w:p w14:paraId="287FA917" w14:textId="77777777" w:rsidR="001360AF" w:rsidRPr="001360AF" w:rsidRDefault="001360AF" w:rsidP="001360AF">
      <w:pPr>
        <w:pStyle w:val="ds-markdown-paragraph"/>
        <w:spacing w:before="0" w:beforeAutospacing="0" w:after="0" w:afterAutospacing="0"/>
        <w:jc w:val="both"/>
        <w:rPr>
          <w:rFonts w:ascii="Calibri" w:hAnsi="Calibri" w:cs="Calibri"/>
          <w:color w:val="0F1115"/>
          <w:sz w:val="20"/>
          <w:szCs w:val="20"/>
        </w:rPr>
      </w:pPr>
    </w:p>
    <w:p w14:paraId="25134C7B" w14:textId="77777777" w:rsidR="001360AF" w:rsidRDefault="001360AF" w:rsidP="001360AF">
      <w:pPr>
        <w:pStyle w:val="ds-markdown-paragraph"/>
        <w:spacing w:before="0" w:beforeAutospacing="0" w:after="0" w:afterAutospacing="0"/>
        <w:jc w:val="both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t>A evidência mostra que aprendizagem, bem-estar e saúde mental estão inter-relacionados (Sawyer et al., 2025; Xu et al., 2025). Os estudantes com maiores níveis de bem-estar emocional tendem a apresentar melhor rendimento acadêmico, maior motivação e um compromisso mais sustentado com sua formação (Collie &amp; Martin, 2024). De maneira similar, docentes que experimentam bem-estar laboral, apoio institucional e competências socioemocionais sólidas costumam desenvolver práticas pedagógicas mais eficazes, relações educativas mais positivas e maior disposição para inovar (Collie &amp; Martin, 2023).</w:t>
      </w:r>
    </w:p>
    <w:p w14:paraId="7A2C8C2A" w14:textId="77777777" w:rsidR="001360AF" w:rsidRPr="001360AF" w:rsidRDefault="001360AF" w:rsidP="001360AF">
      <w:pPr>
        <w:pStyle w:val="ds-markdown-paragraph"/>
        <w:spacing w:before="0" w:beforeAutospacing="0" w:after="0" w:afterAutospacing="0"/>
        <w:jc w:val="both"/>
        <w:rPr>
          <w:rFonts w:ascii="Calibri" w:hAnsi="Calibri" w:cs="Calibri"/>
          <w:color w:val="0F1115"/>
          <w:sz w:val="20"/>
          <w:szCs w:val="20"/>
        </w:rPr>
      </w:pPr>
    </w:p>
    <w:p w14:paraId="7069CF8A" w14:textId="77777777" w:rsidR="001360AF" w:rsidRPr="001360AF" w:rsidRDefault="001360AF" w:rsidP="001360AF">
      <w:pPr>
        <w:pStyle w:val="ds-markdown-paragraph"/>
        <w:spacing w:before="0" w:beforeAutospacing="0" w:after="0" w:afterAutospacing="0"/>
        <w:jc w:val="both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t>Esta edição especial convida pesquisadoras e pesquisadores a explorar como diferentes formas de inovação educacional, tecnológicas e não tecnológicas, podem fortalecer o bem-estar e desenvolver competências socioemocionais nos processos de ensino-aprendizagem. São recebidas contribuições que abordem estas dinâmicas sob a perspectiva do estudantado, do professorado ou de ambas as populações, assim como estudos que analisem o impacto das inovações a nível institucional ou sistêmico. Compreender e potencializar esta interseção torna-se imprescindível para avançar em direção a sistemas educacionais mais equitativos, sustentáveis e orientados ao desenvolvimento humano integral.</w:t>
      </w:r>
    </w:p>
    <w:p w14:paraId="14591771" w14:textId="77777777" w:rsidR="001360AF" w:rsidRDefault="001360AF" w:rsidP="001360AF">
      <w:pPr>
        <w:pStyle w:val="ds-markdown-paragraph"/>
        <w:spacing w:before="0" w:beforeAutospacing="0" w:after="0" w:afterAutospacing="0"/>
        <w:rPr>
          <w:rStyle w:val="Strong"/>
          <w:rFonts w:ascii="Calibri" w:hAnsi="Calibri" w:cs="Calibri"/>
          <w:color w:val="0F1115"/>
          <w:sz w:val="20"/>
          <w:szCs w:val="20"/>
        </w:rPr>
      </w:pPr>
    </w:p>
    <w:p w14:paraId="264BDE91" w14:textId="1A0A3327" w:rsidR="001360AF" w:rsidRPr="001360AF" w:rsidRDefault="001360AF" w:rsidP="001360AF">
      <w:pPr>
        <w:pStyle w:val="ds-markdown-paragraph"/>
        <w:spacing w:before="0" w:beforeAutospacing="0" w:after="0" w:afterAutospacing="0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Style w:val="Strong"/>
          <w:rFonts w:ascii="Calibri" w:hAnsi="Calibri" w:cs="Calibri"/>
          <w:color w:val="0F1115"/>
          <w:sz w:val="20"/>
          <w:szCs w:val="20"/>
        </w:rPr>
        <w:t>Áreas Temáticas</w:t>
      </w:r>
    </w:p>
    <w:p w14:paraId="47A616D9" w14:textId="77777777" w:rsidR="001360AF" w:rsidRPr="001360AF" w:rsidRDefault="001360AF" w:rsidP="001360AF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t>Bem-estar</w:t>
      </w:r>
    </w:p>
    <w:p w14:paraId="49C7692F" w14:textId="77777777" w:rsidR="001360AF" w:rsidRPr="001360AF" w:rsidRDefault="001360AF" w:rsidP="001360AF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t>Psicologia positiva</w:t>
      </w:r>
    </w:p>
    <w:p w14:paraId="021B0E90" w14:textId="77777777" w:rsidR="001360AF" w:rsidRPr="001360AF" w:rsidRDefault="001360AF" w:rsidP="001360AF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t>Saúde mental</w:t>
      </w:r>
    </w:p>
    <w:p w14:paraId="630A5FA9" w14:textId="77777777" w:rsidR="001360AF" w:rsidRPr="001360AF" w:rsidRDefault="001360AF" w:rsidP="001360AF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t>Design instrucional</w:t>
      </w:r>
    </w:p>
    <w:p w14:paraId="2004BCD3" w14:textId="77777777" w:rsidR="001360AF" w:rsidRPr="001360AF" w:rsidRDefault="001360AF" w:rsidP="001360AF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t>Carga cognitiva</w:t>
      </w:r>
    </w:p>
    <w:p w14:paraId="70CCC0BE" w14:textId="77777777" w:rsidR="001360AF" w:rsidRPr="001360AF" w:rsidRDefault="001360AF" w:rsidP="001360AF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t>Motivação e autodeterminação</w:t>
      </w:r>
    </w:p>
    <w:p w14:paraId="7A0B2DE9" w14:textId="77777777" w:rsidR="001360AF" w:rsidRPr="001360AF" w:rsidRDefault="001360AF" w:rsidP="001360AF">
      <w:pPr>
        <w:pStyle w:val="ds-markdown-paragraph"/>
        <w:numPr>
          <w:ilvl w:val="0"/>
          <w:numId w:val="12"/>
        </w:numPr>
        <w:spacing w:before="0" w:beforeAutospacing="0" w:after="0" w:afterAutospacing="0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t>Inovação</w:t>
      </w:r>
    </w:p>
    <w:p w14:paraId="463D7A6D" w14:textId="77777777" w:rsidR="001360AF" w:rsidRDefault="001360AF" w:rsidP="001360AF">
      <w:pPr>
        <w:pStyle w:val="ds-markdown-paragraph"/>
        <w:spacing w:before="0" w:beforeAutospacing="0" w:after="0" w:afterAutospacing="0"/>
        <w:rPr>
          <w:rStyle w:val="Strong"/>
          <w:rFonts w:ascii="Calibri" w:hAnsi="Calibri" w:cs="Calibri"/>
          <w:color w:val="0F1115"/>
          <w:sz w:val="20"/>
          <w:szCs w:val="20"/>
        </w:rPr>
      </w:pPr>
    </w:p>
    <w:p w14:paraId="19ED2B46" w14:textId="38E50D56" w:rsidR="001360AF" w:rsidRPr="001360AF" w:rsidRDefault="001360AF" w:rsidP="001360AF">
      <w:pPr>
        <w:pStyle w:val="ds-markdown-paragraph"/>
        <w:spacing w:before="0" w:beforeAutospacing="0" w:after="0" w:afterAutospacing="0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Style w:val="Strong"/>
          <w:rFonts w:ascii="Calibri" w:hAnsi="Calibri" w:cs="Calibri"/>
          <w:color w:val="0F1115"/>
          <w:sz w:val="20"/>
          <w:szCs w:val="20"/>
        </w:rPr>
        <w:t>Datas Importantes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Data limite para submissão de manuscritos: 30 de setembro de 2026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Data estimada de publicação: 1 de dezembro de 2026</w:t>
      </w:r>
    </w:p>
    <w:p w14:paraId="5AE2C205" w14:textId="77777777" w:rsidR="001360AF" w:rsidRDefault="001360AF" w:rsidP="001360AF">
      <w:pPr>
        <w:pStyle w:val="ds-markdown-paragraph"/>
        <w:spacing w:before="0" w:beforeAutospacing="0" w:after="0" w:afterAutospacing="0"/>
        <w:rPr>
          <w:rStyle w:val="Strong"/>
          <w:rFonts w:ascii="Calibri" w:hAnsi="Calibri" w:cs="Calibri"/>
          <w:color w:val="0F1115"/>
          <w:sz w:val="20"/>
          <w:szCs w:val="20"/>
        </w:rPr>
      </w:pPr>
    </w:p>
    <w:p w14:paraId="3AA1D800" w14:textId="3F8E8DCD" w:rsidR="001360AF" w:rsidRPr="001360AF" w:rsidRDefault="001360AF" w:rsidP="001360AF">
      <w:pPr>
        <w:pStyle w:val="ds-markdown-paragraph"/>
        <w:spacing w:before="0" w:beforeAutospacing="0" w:after="0" w:afterAutospacing="0"/>
        <w:jc w:val="both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Style w:val="Strong"/>
          <w:rFonts w:ascii="Calibri" w:hAnsi="Calibri" w:cs="Calibri"/>
          <w:color w:val="0F1115"/>
          <w:sz w:val="20"/>
          <w:szCs w:val="20"/>
        </w:rPr>
        <w:lastRenderedPageBreak/>
        <w:t>Público-Alvo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Esta edição especial é dirigida a pesquisadores em educação, psicologia e ciências sociais interessados na relação entre inovação educacional, bem-estar e competências socioemocionais. Convoca também profissionais que analisam o desenvolvimento docente, o acompanhamento socioemocional, a saúde mental em contextos educacionais e o impacto institucional ou sistêmico das transformações pedagógicas.</w:t>
      </w:r>
    </w:p>
    <w:p w14:paraId="7894F43E" w14:textId="77777777" w:rsidR="001360AF" w:rsidRDefault="001360AF" w:rsidP="001360AF">
      <w:pPr>
        <w:pStyle w:val="ds-markdown-paragraph"/>
        <w:spacing w:before="0" w:beforeAutospacing="0" w:after="0" w:afterAutospacing="0"/>
        <w:jc w:val="both"/>
        <w:rPr>
          <w:rStyle w:val="Strong"/>
          <w:rFonts w:ascii="Calibri" w:hAnsi="Calibri" w:cs="Calibri"/>
          <w:color w:val="0F1115"/>
          <w:sz w:val="20"/>
          <w:szCs w:val="20"/>
        </w:rPr>
      </w:pPr>
    </w:p>
    <w:p w14:paraId="6DE83AFC" w14:textId="483A1DC5" w:rsidR="001360AF" w:rsidRPr="001360AF" w:rsidRDefault="001360AF" w:rsidP="001360AF">
      <w:pPr>
        <w:pStyle w:val="ds-markdown-paragraph"/>
        <w:spacing w:before="0" w:beforeAutospacing="0" w:after="0" w:afterAutospacing="0"/>
        <w:jc w:val="both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Style w:val="Strong"/>
          <w:rFonts w:ascii="Calibri" w:hAnsi="Calibri" w:cs="Calibri"/>
          <w:color w:val="0F1115"/>
          <w:sz w:val="20"/>
          <w:szCs w:val="20"/>
        </w:rPr>
        <w:t>Idiomas: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São recebidos manuscritos em espanhol, inglês e português</w:t>
      </w:r>
    </w:p>
    <w:p w14:paraId="6F612941" w14:textId="77777777" w:rsidR="001360AF" w:rsidRDefault="001360AF" w:rsidP="001360AF">
      <w:pPr>
        <w:pStyle w:val="ds-markdown-paragraph"/>
        <w:spacing w:before="0" w:beforeAutospacing="0" w:after="0" w:afterAutospacing="0"/>
        <w:jc w:val="both"/>
        <w:rPr>
          <w:rStyle w:val="Strong"/>
          <w:rFonts w:ascii="Calibri" w:hAnsi="Calibri" w:cs="Calibri"/>
          <w:color w:val="0F1115"/>
          <w:sz w:val="20"/>
          <w:szCs w:val="20"/>
        </w:rPr>
      </w:pPr>
    </w:p>
    <w:p w14:paraId="012BBE3A" w14:textId="056ADB06" w:rsidR="001360AF" w:rsidRPr="001360AF" w:rsidRDefault="001360AF" w:rsidP="001360AF">
      <w:pPr>
        <w:pStyle w:val="ds-markdown-paragraph"/>
        <w:spacing w:before="0" w:beforeAutospacing="0" w:after="0" w:afterAutospacing="0"/>
        <w:jc w:val="both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Style w:val="Strong"/>
          <w:rFonts w:ascii="Calibri" w:hAnsi="Calibri" w:cs="Calibri"/>
          <w:color w:val="0F1115"/>
          <w:sz w:val="20"/>
          <w:szCs w:val="20"/>
        </w:rPr>
        <w:t>Submissão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O processo de submissão e avaliação será realizado através da Plataforma. Deverão ser seguidas as instruções para autores e as políticas editoriais da revista.</w:t>
      </w:r>
    </w:p>
    <w:p w14:paraId="13ACD00F" w14:textId="77777777" w:rsidR="001360AF" w:rsidRDefault="001360AF" w:rsidP="001360AF">
      <w:pPr>
        <w:pStyle w:val="ds-markdown-paragraph"/>
        <w:spacing w:before="0" w:beforeAutospacing="0" w:after="0" w:afterAutospacing="0"/>
        <w:jc w:val="both"/>
        <w:rPr>
          <w:rStyle w:val="Strong"/>
          <w:rFonts w:ascii="Calibri" w:hAnsi="Calibri" w:cs="Calibri"/>
          <w:color w:val="0F1115"/>
          <w:sz w:val="20"/>
          <w:szCs w:val="20"/>
        </w:rPr>
      </w:pPr>
    </w:p>
    <w:p w14:paraId="062D611C" w14:textId="7D7885AA" w:rsidR="001360AF" w:rsidRPr="001360AF" w:rsidRDefault="001360AF" w:rsidP="001360AF">
      <w:pPr>
        <w:pStyle w:val="ds-markdown-paragraph"/>
        <w:spacing w:before="0" w:beforeAutospacing="0" w:after="0" w:afterAutospacing="0"/>
        <w:jc w:val="both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Style w:val="Strong"/>
          <w:rFonts w:ascii="Calibri" w:hAnsi="Calibri" w:cs="Calibri"/>
          <w:color w:val="0F1115"/>
          <w:sz w:val="20"/>
          <w:szCs w:val="20"/>
        </w:rPr>
        <w:t>Custos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A revista não possui taxas de processamento de artigos (APCs) em nenhuma etapa do processo e opera na modalidade de acesso aberto.</w:t>
      </w:r>
    </w:p>
    <w:p w14:paraId="60988675" w14:textId="77777777" w:rsidR="001360AF" w:rsidRDefault="001360AF" w:rsidP="001360AF">
      <w:pPr>
        <w:pStyle w:val="ds-markdown-paragraph"/>
        <w:spacing w:before="0" w:beforeAutospacing="0" w:after="0" w:afterAutospacing="0"/>
        <w:jc w:val="both"/>
        <w:rPr>
          <w:rStyle w:val="Strong"/>
          <w:rFonts w:ascii="Calibri" w:hAnsi="Calibri" w:cs="Calibri"/>
          <w:color w:val="0F1115"/>
          <w:sz w:val="20"/>
          <w:szCs w:val="20"/>
        </w:rPr>
      </w:pPr>
    </w:p>
    <w:p w14:paraId="15F31ED5" w14:textId="67B68851" w:rsidR="001360AF" w:rsidRPr="001360AF" w:rsidRDefault="001360AF" w:rsidP="001360AF">
      <w:pPr>
        <w:pStyle w:val="ds-markdown-paragraph"/>
        <w:spacing w:before="0" w:beforeAutospacing="0" w:after="0" w:afterAutospacing="0"/>
        <w:jc w:val="both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Style w:val="Strong"/>
          <w:rFonts w:ascii="Calibri" w:hAnsi="Calibri" w:cs="Calibri"/>
          <w:color w:val="0F1115"/>
          <w:sz w:val="20"/>
          <w:szCs w:val="20"/>
        </w:rPr>
        <w:t>Contato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Todas as dúvidas sobre esta edição deverão ser dirigidas ao editor geral através do e-mail oficial (revista.papeles@uan.edu.co), que analisará cada questão juntamente com o comitê científico, editorial e os editores convidados para esta edição.</w:t>
      </w:r>
    </w:p>
    <w:p w14:paraId="65D480D4" w14:textId="77777777" w:rsidR="001360AF" w:rsidRDefault="001360AF" w:rsidP="001360AF">
      <w:pPr>
        <w:pStyle w:val="ds-markdown-paragraph"/>
        <w:spacing w:before="0" w:beforeAutospacing="0" w:after="0" w:afterAutospacing="0"/>
        <w:rPr>
          <w:rStyle w:val="Strong"/>
          <w:rFonts w:ascii="Calibri" w:hAnsi="Calibri" w:cs="Calibri"/>
          <w:color w:val="0F1115"/>
          <w:sz w:val="20"/>
          <w:szCs w:val="20"/>
        </w:rPr>
      </w:pPr>
    </w:p>
    <w:p w14:paraId="2AF27E12" w14:textId="566B1A15" w:rsidR="001360AF" w:rsidRPr="001360AF" w:rsidRDefault="001360AF" w:rsidP="001360AF">
      <w:pPr>
        <w:pStyle w:val="ds-markdown-paragraph"/>
        <w:spacing w:before="0" w:beforeAutospacing="0" w:after="0" w:afterAutospacing="0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Style w:val="Strong"/>
          <w:rFonts w:ascii="Calibri" w:hAnsi="Calibri" w:cs="Calibri"/>
          <w:color w:val="0F1115"/>
          <w:sz w:val="20"/>
          <w:szCs w:val="20"/>
        </w:rPr>
        <w:t>Editores Convidados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Dra. Yaranay López Angulo (Universidad de Concepción)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E-mail:</w:t>
      </w:r>
      <w:r w:rsidRPr="001360AF">
        <w:rPr>
          <w:rStyle w:val="apple-converted-space"/>
          <w:rFonts w:ascii="Calibri" w:hAnsi="Calibri" w:cs="Calibri"/>
          <w:color w:val="0F1115"/>
          <w:sz w:val="20"/>
          <w:szCs w:val="20"/>
        </w:rPr>
        <w:t> </w:t>
      </w:r>
      <w:r w:rsidRPr="001360AF">
        <w:rPr>
          <w:rFonts w:ascii="Calibri" w:hAnsi="Calibri" w:cs="Calibri"/>
          <w:color w:val="0F1115"/>
          <w:sz w:val="20"/>
          <w:szCs w:val="20"/>
        </w:rPr>
        <w:t>yaralopez@udec.cl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ORCID: 0000-0002-3331-6875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Doutora em Psicologia pela Universidad de Concepción</w:t>
      </w:r>
    </w:p>
    <w:p w14:paraId="705207AD" w14:textId="77777777" w:rsidR="001360AF" w:rsidRDefault="001360AF" w:rsidP="001360AF">
      <w:pPr>
        <w:pStyle w:val="ds-markdown-paragraph"/>
        <w:spacing w:before="0" w:beforeAutospacing="0" w:after="0" w:afterAutospacing="0"/>
        <w:rPr>
          <w:rFonts w:ascii="Calibri" w:hAnsi="Calibri" w:cs="Calibri"/>
          <w:color w:val="0F1115"/>
          <w:sz w:val="20"/>
          <w:szCs w:val="20"/>
        </w:rPr>
      </w:pPr>
    </w:p>
    <w:p w14:paraId="33DB44F3" w14:textId="245F1FC1" w:rsidR="001360AF" w:rsidRPr="001360AF" w:rsidRDefault="001360AF" w:rsidP="001360AF">
      <w:pPr>
        <w:pStyle w:val="ds-markdown-paragraph"/>
        <w:spacing w:before="0" w:beforeAutospacing="0" w:after="0" w:afterAutospacing="0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t>Dra. Fabiola Sáez Delgado (Universidad Católica de la Santísima Concepción)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E-mail:</w:t>
      </w:r>
      <w:r w:rsidRPr="001360AF">
        <w:rPr>
          <w:rStyle w:val="apple-converted-space"/>
          <w:rFonts w:ascii="Calibri" w:hAnsi="Calibri" w:cs="Calibri"/>
          <w:color w:val="0F1115"/>
          <w:sz w:val="20"/>
          <w:szCs w:val="20"/>
        </w:rPr>
        <w:t> </w:t>
      </w:r>
      <w:r w:rsidRPr="001360AF">
        <w:rPr>
          <w:rFonts w:ascii="Calibri" w:hAnsi="Calibri" w:cs="Calibri"/>
          <w:color w:val="0F1115"/>
          <w:sz w:val="20"/>
          <w:szCs w:val="20"/>
        </w:rPr>
        <w:t>famasade@gmail.com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ORCID: 0000-0002-7993-5356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Doutora em Psicologia pela Universidad de Concepción</w:t>
      </w:r>
    </w:p>
    <w:p w14:paraId="3638B063" w14:textId="77777777" w:rsidR="001360AF" w:rsidRDefault="001360AF" w:rsidP="001360AF">
      <w:pPr>
        <w:pStyle w:val="ds-markdown-paragraph"/>
        <w:spacing w:before="0" w:beforeAutospacing="0" w:after="0" w:afterAutospacing="0"/>
        <w:rPr>
          <w:rFonts w:ascii="Calibri" w:hAnsi="Calibri" w:cs="Calibri"/>
          <w:color w:val="0F1115"/>
          <w:sz w:val="20"/>
          <w:szCs w:val="20"/>
        </w:rPr>
      </w:pPr>
    </w:p>
    <w:p w14:paraId="7DF0E41B" w14:textId="15FD6C84" w:rsidR="001360AF" w:rsidRPr="001360AF" w:rsidRDefault="001360AF" w:rsidP="001360AF">
      <w:pPr>
        <w:pStyle w:val="ds-markdown-paragraph"/>
        <w:spacing w:before="0" w:beforeAutospacing="0" w:after="0" w:afterAutospacing="0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t>Dr. Víctor Manuel Prado Delgado (Universidad Antonio Nariño)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E-mail:</w:t>
      </w:r>
      <w:r w:rsidRPr="001360AF">
        <w:rPr>
          <w:rStyle w:val="apple-converted-space"/>
          <w:rFonts w:ascii="Calibri" w:hAnsi="Calibri" w:cs="Calibri"/>
          <w:color w:val="0F1115"/>
          <w:sz w:val="20"/>
          <w:szCs w:val="20"/>
        </w:rPr>
        <w:t> </w:t>
      </w:r>
      <w:r w:rsidRPr="001360AF">
        <w:rPr>
          <w:rFonts w:ascii="Calibri" w:hAnsi="Calibri" w:cs="Calibri"/>
          <w:color w:val="0F1115"/>
          <w:sz w:val="20"/>
          <w:szCs w:val="20"/>
        </w:rPr>
        <w:t>victor.prado@uan.edu.co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ORCID: 0000-0001-5494-6721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Doutor em Formação de Professores na didática e organização das áreas curriculares e avaliação das Instituições Educacionais pela Universidad Nacional de Educación a Distancia (Espanha)</w:t>
      </w:r>
    </w:p>
    <w:p w14:paraId="4AFFE685" w14:textId="77777777" w:rsidR="001360AF" w:rsidRDefault="001360AF" w:rsidP="001360AF">
      <w:pPr>
        <w:pStyle w:val="ds-markdown-paragraph"/>
        <w:spacing w:before="0" w:beforeAutospacing="0" w:after="0" w:afterAutospacing="0"/>
        <w:rPr>
          <w:rStyle w:val="Strong"/>
          <w:rFonts w:ascii="Calibri" w:hAnsi="Calibri" w:cs="Calibri"/>
          <w:color w:val="0F1115"/>
          <w:sz w:val="20"/>
          <w:szCs w:val="20"/>
        </w:rPr>
      </w:pPr>
    </w:p>
    <w:p w14:paraId="1D6BEB1A" w14:textId="37D394CA" w:rsidR="001360AF" w:rsidRPr="001360AF" w:rsidRDefault="001360AF" w:rsidP="001360AF">
      <w:pPr>
        <w:pStyle w:val="ds-markdown-paragraph"/>
        <w:spacing w:before="0" w:beforeAutospacing="0" w:after="0" w:afterAutospacing="0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Style w:val="Strong"/>
          <w:rFonts w:ascii="Calibri" w:hAnsi="Calibri" w:cs="Calibri"/>
          <w:color w:val="0F1115"/>
          <w:sz w:val="20"/>
          <w:szCs w:val="20"/>
        </w:rPr>
        <w:t>Editor Geral Revista Papeles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Dr. Andrés Bernal Ballén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E-mail:</w:t>
      </w:r>
      <w:r w:rsidRPr="001360AF">
        <w:rPr>
          <w:rStyle w:val="apple-converted-space"/>
          <w:rFonts w:ascii="Calibri" w:hAnsi="Calibri" w:cs="Calibri"/>
          <w:color w:val="0F1115"/>
          <w:sz w:val="20"/>
          <w:szCs w:val="20"/>
        </w:rPr>
        <w:t> </w:t>
      </w:r>
      <w:r w:rsidRPr="001360AF">
        <w:rPr>
          <w:rFonts w:ascii="Calibri" w:hAnsi="Calibri" w:cs="Calibri"/>
          <w:color w:val="0F1115"/>
          <w:sz w:val="20"/>
          <w:szCs w:val="20"/>
        </w:rPr>
        <w:t>revista.papeles@uan.edu.co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ORCID: 0000-0003-2033-3817</w:t>
      </w:r>
      <w:r w:rsidRPr="001360AF">
        <w:rPr>
          <w:rFonts w:ascii="Calibri" w:hAnsi="Calibri" w:cs="Calibri"/>
          <w:color w:val="0F1115"/>
          <w:sz w:val="20"/>
          <w:szCs w:val="20"/>
        </w:rPr>
        <w:br/>
        <w:t>Doutor em Química e Tecnologia de Materiais pela Universidade Tomas Bata em Zlín</w:t>
      </w:r>
    </w:p>
    <w:p w14:paraId="3C203CD1" w14:textId="77777777" w:rsidR="001360AF" w:rsidRDefault="001360AF" w:rsidP="001360AF">
      <w:pPr>
        <w:pStyle w:val="ds-markdown-paragraph"/>
        <w:spacing w:before="0" w:beforeAutospacing="0" w:after="0" w:afterAutospacing="0"/>
        <w:rPr>
          <w:rStyle w:val="Strong"/>
          <w:rFonts w:ascii="Calibri" w:hAnsi="Calibri" w:cs="Calibri"/>
          <w:color w:val="0F1115"/>
          <w:sz w:val="20"/>
          <w:szCs w:val="20"/>
        </w:rPr>
      </w:pPr>
    </w:p>
    <w:p w14:paraId="502711B2" w14:textId="563B4DB0" w:rsidR="001360AF" w:rsidRPr="001360AF" w:rsidRDefault="001360AF" w:rsidP="001360AF">
      <w:pPr>
        <w:pStyle w:val="ds-markdown-paragraph"/>
        <w:spacing w:before="0" w:beforeAutospacing="0" w:after="0" w:afterAutospacing="0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Style w:val="Strong"/>
          <w:rFonts w:ascii="Calibri" w:hAnsi="Calibri" w:cs="Calibri"/>
          <w:color w:val="0F1115"/>
          <w:sz w:val="20"/>
          <w:szCs w:val="20"/>
        </w:rPr>
        <w:t>Referências</w:t>
      </w:r>
    </w:p>
    <w:p w14:paraId="05DEBDEC" w14:textId="77777777" w:rsidR="001360AF" w:rsidRPr="001360AF" w:rsidRDefault="001360AF" w:rsidP="001360AF">
      <w:pPr>
        <w:pStyle w:val="ds-markdown-paragraph"/>
        <w:spacing w:before="0" w:beforeAutospacing="0" w:after="0" w:afterAutospacing="0"/>
        <w:ind w:left="567" w:hanging="567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t>Collie, R. J., &amp; Martin, A. J (2024). Students perceived competence across academic and social-emotional domains: Unique roles in relation to autonomy-supportive teaching, academic engagement, and well-being.</w:t>
      </w:r>
      <w:r w:rsidRPr="001360AF">
        <w:rPr>
          <w:rStyle w:val="apple-converted-space"/>
          <w:rFonts w:ascii="Calibri" w:hAnsi="Calibri" w:cs="Calibri"/>
          <w:color w:val="0F1115"/>
          <w:sz w:val="20"/>
          <w:szCs w:val="20"/>
        </w:rPr>
        <w:t> </w:t>
      </w:r>
      <w:r w:rsidRPr="001360AF">
        <w:rPr>
          <w:rStyle w:val="Emphasis"/>
          <w:rFonts w:ascii="Calibri" w:hAnsi="Calibri" w:cs="Calibri"/>
          <w:color w:val="0F1115"/>
          <w:sz w:val="20"/>
          <w:szCs w:val="20"/>
        </w:rPr>
        <w:t>Learning and Individual Differences</w:t>
      </w:r>
      <w:r w:rsidRPr="001360AF">
        <w:rPr>
          <w:rFonts w:ascii="Calibri" w:hAnsi="Calibri" w:cs="Calibri"/>
          <w:color w:val="0F1115"/>
          <w:sz w:val="20"/>
          <w:szCs w:val="20"/>
        </w:rPr>
        <w:t>, 116, 102563.</w:t>
      </w:r>
      <w:r w:rsidRPr="001360AF">
        <w:rPr>
          <w:rStyle w:val="apple-converted-space"/>
          <w:rFonts w:ascii="Calibri" w:hAnsi="Calibri" w:cs="Calibri"/>
          <w:color w:val="0F1115"/>
          <w:sz w:val="20"/>
          <w:szCs w:val="20"/>
        </w:rPr>
        <w:t> </w:t>
      </w:r>
      <w:hyperlink r:id="rId8" w:tgtFrame="_blank" w:history="1">
        <w:r w:rsidRPr="001360AF">
          <w:rPr>
            <w:rStyle w:val="Hyperlink"/>
            <w:rFonts w:ascii="Calibri" w:hAnsi="Calibri" w:cs="Calibri"/>
            <w:sz w:val="20"/>
            <w:szCs w:val="20"/>
          </w:rPr>
          <w:t>http://dx.doi.org/10.1016/j.lindif.2024.102563</w:t>
        </w:r>
      </w:hyperlink>
    </w:p>
    <w:p w14:paraId="4D28BB8F" w14:textId="77777777" w:rsidR="001360AF" w:rsidRPr="001360AF" w:rsidRDefault="001360AF" w:rsidP="001360AF">
      <w:pPr>
        <w:pStyle w:val="ds-markdown-paragraph"/>
        <w:spacing w:before="0" w:beforeAutospacing="0" w:after="0" w:afterAutospacing="0"/>
        <w:ind w:left="567" w:hanging="567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lastRenderedPageBreak/>
        <w:t>Collie, R. J., &amp; Martin, A. J. (2023). Teacher well-being and sense of relatedness with students: Examining associations over one school term.</w:t>
      </w:r>
      <w:r w:rsidRPr="001360AF">
        <w:rPr>
          <w:rStyle w:val="apple-converted-space"/>
          <w:rFonts w:ascii="Calibri" w:hAnsi="Calibri" w:cs="Calibri"/>
          <w:color w:val="0F1115"/>
          <w:sz w:val="20"/>
          <w:szCs w:val="20"/>
        </w:rPr>
        <w:t> </w:t>
      </w:r>
      <w:r w:rsidRPr="001360AF">
        <w:rPr>
          <w:rStyle w:val="Emphasis"/>
          <w:rFonts w:ascii="Calibri" w:hAnsi="Calibri" w:cs="Calibri"/>
          <w:color w:val="0F1115"/>
          <w:sz w:val="20"/>
          <w:szCs w:val="20"/>
        </w:rPr>
        <w:t>Teaching and Teacher Education</w:t>
      </w:r>
      <w:r w:rsidRPr="001360AF">
        <w:rPr>
          <w:rFonts w:ascii="Calibri" w:hAnsi="Calibri" w:cs="Calibri"/>
          <w:color w:val="0F1115"/>
          <w:sz w:val="20"/>
          <w:szCs w:val="20"/>
        </w:rPr>
        <w:t>, 132, 104233.</w:t>
      </w:r>
      <w:r w:rsidRPr="001360AF">
        <w:rPr>
          <w:rStyle w:val="apple-converted-space"/>
          <w:rFonts w:ascii="Calibri" w:hAnsi="Calibri" w:cs="Calibri"/>
          <w:color w:val="0F1115"/>
          <w:sz w:val="20"/>
          <w:szCs w:val="20"/>
        </w:rPr>
        <w:t> </w:t>
      </w:r>
      <w:hyperlink r:id="rId9" w:tgtFrame="_blank" w:history="1">
        <w:r w:rsidRPr="001360AF">
          <w:rPr>
            <w:rStyle w:val="Hyperlink"/>
            <w:rFonts w:ascii="Calibri" w:hAnsi="Calibri" w:cs="Calibri"/>
            <w:sz w:val="20"/>
            <w:szCs w:val="20"/>
          </w:rPr>
          <w:t>http://dx.doi.org/10.1016/j.tate.2023.104233</w:t>
        </w:r>
      </w:hyperlink>
    </w:p>
    <w:p w14:paraId="2EB038F6" w14:textId="77777777" w:rsidR="001360AF" w:rsidRPr="001360AF" w:rsidRDefault="001360AF" w:rsidP="001360AF">
      <w:pPr>
        <w:pStyle w:val="ds-markdown-paragraph"/>
        <w:spacing w:before="0" w:beforeAutospacing="0" w:after="0" w:afterAutospacing="0"/>
        <w:ind w:left="567" w:hanging="567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t>Sánchez, V. V., &amp; Gutiérrez-Esteban, P. (2023). Challenges and enablers in the advancement of educational innovation. The forces at work in the transformation of education.</w:t>
      </w:r>
      <w:r w:rsidRPr="001360AF">
        <w:rPr>
          <w:rStyle w:val="apple-converted-space"/>
          <w:rFonts w:ascii="Calibri" w:hAnsi="Calibri" w:cs="Calibri"/>
          <w:color w:val="0F1115"/>
          <w:sz w:val="20"/>
          <w:szCs w:val="20"/>
        </w:rPr>
        <w:t> </w:t>
      </w:r>
      <w:r w:rsidRPr="001360AF">
        <w:rPr>
          <w:rStyle w:val="Emphasis"/>
          <w:rFonts w:ascii="Calibri" w:hAnsi="Calibri" w:cs="Calibri"/>
          <w:color w:val="0F1115"/>
          <w:sz w:val="20"/>
          <w:szCs w:val="20"/>
        </w:rPr>
        <w:t>Teaching and Teacher Education</w:t>
      </w:r>
      <w:r w:rsidRPr="001360AF">
        <w:rPr>
          <w:rFonts w:ascii="Calibri" w:hAnsi="Calibri" w:cs="Calibri"/>
          <w:color w:val="0F1115"/>
          <w:sz w:val="20"/>
          <w:szCs w:val="20"/>
        </w:rPr>
        <w:t>, 135, 104359.</w:t>
      </w:r>
      <w:r w:rsidRPr="001360AF">
        <w:rPr>
          <w:rStyle w:val="apple-converted-space"/>
          <w:rFonts w:ascii="Calibri" w:hAnsi="Calibri" w:cs="Calibri"/>
          <w:color w:val="0F1115"/>
          <w:sz w:val="20"/>
          <w:szCs w:val="20"/>
        </w:rPr>
        <w:t> </w:t>
      </w:r>
      <w:hyperlink r:id="rId10" w:tgtFrame="_blank" w:history="1">
        <w:r w:rsidRPr="001360AF">
          <w:rPr>
            <w:rStyle w:val="Hyperlink"/>
            <w:rFonts w:ascii="Calibri" w:hAnsi="Calibri" w:cs="Calibri"/>
            <w:sz w:val="20"/>
            <w:szCs w:val="20"/>
          </w:rPr>
          <w:t>https://doi.org/10.1016/j.tate.2023.104359</w:t>
        </w:r>
      </w:hyperlink>
    </w:p>
    <w:p w14:paraId="3986114E" w14:textId="77777777" w:rsidR="001360AF" w:rsidRPr="001360AF" w:rsidRDefault="001360AF" w:rsidP="001360AF">
      <w:pPr>
        <w:pStyle w:val="ds-markdown-paragraph"/>
        <w:spacing w:before="0" w:beforeAutospacing="0" w:after="0" w:afterAutospacing="0"/>
        <w:ind w:left="567" w:hanging="567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t>Sawyer, S. M., Raniti, M., &amp; Borschmann, R. (2025). Revisiting 15 000 hours: towards sustainable school systems for mental health, well-being and learning.</w:t>
      </w:r>
      <w:r w:rsidRPr="001360AF">
        <w:rPr>
          <w:rStyle w:val="apple-converted-space"/>
          <w:rFonts w:ascii="Calibri" w:hAnsi="Calibri" w:cs="Calibri"/>
          <w:color w:val="0F1115"/>
          <w:sz w:val="20"/>
          <w:szCs w:val="20"/>
        </w:rPr>
        <w:t> </w:t>
      </w:r>
      <w:r w:rsidRPr="001360AF">
        <w:rPr>
          <w:rStyle w:val="Emphasis"/>
          <w:rFonts w:ascii="Calibri" w:hAnsi="Calibri" w:cs="Calibri"/>
          <w:color w:val="0F1115"/>
          <w:sz w:val="20"/>
          <w:szCs w:val="20"/>
        </w:rPr>
        <w:t>BJPsych Open</w:t>
      </w:r>
      <w:r w:rsidRPr="001360AF">
        <w:rPr>
          <w:rFonts w:ascii="Calibri" w:hAnsi="Calibri" w:cs="Calibri"/>
          <w:color w:val="0F1115"/>
          <w:sz w:val="20"/>
          <w:szCs w:val="20"/>
        </w:rPr>
        <w:t>, 11(4), e157.</w:t>
      </w:r>
      <w:r w:rsidRPr="001360AF">
        <w:rPr>
          <w:rStyle w:val="apple-converted-space"/>
          <w:rFonts w:ascii="Calibri" w:hAnsi="Calibri" w:cs="Calibri"/>
          <w:color w:val="0F1115"/>
          <w:sz w:val="20"/>
          <w:szCs w:val="20"/>
        </w:rPr>
        <w:t> </w:t>
      </w:r>
      <w:hyperlink r:id="rId11" w:tgtFrame="_blank" w:history="1">
        <w:r w:rsidRPr="001360AF">
          <w:rPr>
            <w:rStyle w:val="Hyperlink"/>
            <w:rFonts w:ascii="Calibri" w:hAnsi="Calibri" w:cs="Calibri"/>
            <w:sz w:val="20"/>
            <w:szCs w:val="20"/>
          </w:rPr>
          <w:t>https://doi.org/10.1192/bjo.2025.10058</w:t>
        </w:r>
      </w:hyperlink>
    </w:p>
    <w:p w14:paraId="6752B24D" w14:textId="77777777" w:rsidR="001360AF" w:rsidRPr="001360AF" w:rsidRDefault="001360AF" w:rsidP="001360AF">
      <w:pPr>
        <w:pStyle w:val="ds-markdown-paragraph"/>
        <w:spacing w:before="0" w:beforeAutospacing="0" w:after="0" w:afterAutospacing="0"/>
        <w:ind w:left="567" w:hanging="567"/>
        <w:rPr>
          <w:rFonts w:ascii="Calibri" w:hAnsi="Calibri" w:cs="Calibri"/>
          <w:color w:val="0F1115"/>
          <w:sz w:val="20"/>
          <w:szCs w:val="20"/>
        </w:rPr>
      </w:pPr>
      <w:r w:rsidRPr="001360AF">
        <w:rPr>
          <w:rFonts w:ascii="Calibri" w:hAnsi="Calibri" w:cs="Calibri"/>
          <w:color w:val="0F1115"/>
          <w:sz w:val="20"/>
          <w:szCs w:val="20"/>
        </w:rPr>
        <w:t>Xu, Y., Xie, L., Bao, M., Yang, X., Chen, S., &amp; Gao, Z. (2025). Exploring Subjective Well-Being in Adolescents: The Role of Mental Health and Addictive Behaviors through Machine Learning.</w:t>
      </w:r>
      <w:r w:rsidRPr="001360AF">
        <w:rPr>
          <w:rStyle w:val="apple-converted-space"/>
          <w:rFonts w:ascii="Calibri" w:hAnsi="Calibri" w:cs="Calibri"/>
          <w:color w:val="0F1115"/>
          <w:sz w:val="20"/>
          <w:szCs w:val="20"/>
        </w:rPr>
        <w:t> </w:t>
      </w:r>
      <w:r w:rsidRPr="001360AF">
        <w:rPr>
          <w:rStyle w:val="Emphasis"/>
          <w:rFonts w:ascii="Calibri" w:hAnsi="Calibri" w:cs="Calibri"/>
          <w:color w:val="0F1115"/>
          <w:sz w:val="20"/>
          <w:szCs w:val="20"/>
        </w:rPr>
        <w:t>International Journal of Mental Health Promotion</w:t>
      </w:r>
      <w:r w:rsidRPr="001360AF">
        <w:rPr>
          <w:rFonts w:ascii="Calibri" w:hAnsi="Calibri" w:cs="Calibri"/>
          <w:color w:val="0F1115"/>
          <w:sz w:val="20"/>
          <w:szCs w:val="20"/>
        </w:rPr>
        <w:t>, 27(5). 10.32604/ijmhp.2025.062808</w:t>
      </w:r>
    </w:p>
    <w:p w14:paraId="7A523B5A" w14:textId="6C9AF764" w:rsidR="00BA0693" w:rsidRPr="001360AF" w:rsidRDefault="00BA0693" w:rsidP="001360AF">
      <w:pPr>
        <w:pStyle w:val="ds-markdown-paragraph"/>
        <w:spacing w:before="0" w:beforeAutospacing="0" w:after="0" w:afterAutospacing="0"/>
        <w:ind w:left="567" w:hanging="567"/>
        <w:jc w:val="center"/>
        <w:rPr>
          <w:rFonts w:ascii="Calibri" w:hAnsi="Calibri" w:cs="Calibri"/>
          <w:sz w:val="20"/>
          <w:szCs w:val="20"/>
          <w:lang w:val="en-US"/>
        </w:rPr>
      </w:pPr>
    </w:p>
    <w:sectPr w:rsidR="00BA0693" w:rsidRPr="001360AF" w:rsidSect="00386E06">
      <w:headerReference w:type="default" r:id="rId12"/>
      <w:pgSz w:w="12240" w:h="15840"/>
      <w:pgMar w:top="2142" w:right="1701" w:bottom="12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F28D7" w14:textId="77777777" w:rsidR="0055322B" w:rsidRDefault="0055322B" w:rsidP="005F591A">
      <w:r>
        <w:separator/>
      </w:r>
    </w:p>
  </w:endnote>
  <w:endnote w:type="continuationSeparator" w:id="0">
    <w:p w14:paraId="08D261CF" w14:textId="77777777" w:rsidR="0055322B" w:rsidRDefault="0055322B" w:rsidP="005F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AFEB" w14:textId="77777777" w:rsidR="0055322B" w:rsidRDefault="0055322B" w:rsidP="005F591A">
      <w:r>
        <w:separator/>
      </w:r>
    </w:p>
  </w:footnote>
  <w:footnote w:type="continuationSeparator" w:id="0">
    <w:p w14:paraId="0002CF41" w14:textId="77777777" w:rsidR="0055322B" w:rsidRDefault="0055322B" w:rsidP="005F5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2630" w14:textId="22A962BD" w:rsidR="005F591A" w:rsidRDefault="00065B75" w:rsidP="00065B75">
    <w:pPr>
      <w:pStyle w:val="Header"/>
      <w:ind w:left="-567" w:hanging="142"/>
      <w:jc w:val="right"/>
    </w:pPr>
    <w:r>
      <w:rPr>
        <w:noProof/>
      </w:rPr>
      <w:drawing>
        <wp:inline distT="0" distB="0" distL="0" distR="0" wp14:anchorId="077CD9D3" wp14:editId="50C4A2E1">
          <wp:extent cx="5612130" cy="831850"/>
          <wp:effectExtent l="0" t="0" r="1270" b="6350"/>
          <wp:docPr id="22456139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61392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7680"/>
    <w:multiLevelType w:val="multilevel"/>
    <w:tmpl w:val="9FF8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616E3"/>
    <w:multiLevelType w:val="multilevel"/>
    <w:tmpl w:val="5A68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C31D7"/>
    <w:multiLevelType w:val="hybridMultilevel"/>
    <w:tmpl w:val="7BD04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C320A"/>
    <w:multiLevelType w:val="multilevel"/>
    <w:tmpl w:val="DE88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E6B7A"/>
    <w:multiLevelType w:val="hybridMultilevel"/>
    <w:tmpl w:val="C6261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20E9B"/>
    <w:multiLevelType w:val="multilevel"/>
    <w:tmpl w:val="01E2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119C2"/>
    <w:multiLevelType w:val="hybridMultilevel"/>
    <w:tmpl w:val="BDA4E4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95E30"/>
    <w:multiLevelType w:val="hybridMultilevel"/>
    <w:tmpl w:val="7C5C522C"/>
    <w:lvl w:ilvl="0" w:tplc="21F413F8">
      <w:numFmt w:val="bullet"/>
      <w:lvlText w:val="•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47B4B"/>
    <w:multiLevelType w:val="hybridMultilevel"/>
    <w:tmpl w:val="9822DF7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4000A7"/>
    <w:multiLevelType w:val="multilevel"/>
    <w:tmpl w:val="5BA2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515917">
    <w:abstractNumId w:val="8"/>
  </w:num>
  <w:num w:numId="2" w16cid:durableId="511143905">
    <w:abstractNumId w:val="8"/>
  </w:num>
  <w:num w:numId="3" w16cid:durableId="361396340">
    <w:abstractNumId w:val="6"/>
  </w:num>
  <w:num w:numId="4" w16cid:durableId="1010445581">
    <w:abstractNumId w:val="6"/>
  </w:num>
  <w:num w:numId="5" w16cid:durableId="1546871118">
    <w:abstractNumId w:val="2"/>
  </w:num>
  <w:num w:numId="6" w16cid:durableId="640693185">
    <w:abstractNumId w:val="7"/>
  </w:num>
  <w:num w:numId="7" w16cid:durableId="2110197227">
    <w:abstractNumId w:val="5"/>
  </w:num>
  <w:num w:numId="8" w16cid:durableId="1448697882">
    <w:abstractNumId w:val="1"/>
  </w:num>
  <w:num w:numId="9" w16cid:durableId="2099910390">
    <w:abstractNumId w:val="0"/>
  </w:num>
  <w:num w:numId="10" w16cid:durableId="1870096939">
    <w:abstractNumId w:val="4"/>
  </w:num>
  <w:num w:numId="11" w16cid:durableId="849484721">
    <w:abstractNumId w:val="3"/>
  </w:num>
  <w:num w:numId="12" w16cid:durableId="4809721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C2"/>
    <w:rsid w:val="00003CC0"/>
    <w:rsid w:val="00006E41"/>
    <w:rsid w:val="00015B38"/>
    <w:rsid w:val="00022689"/>
    <w:rsid w:val="000275EC"/>
    <w:rsid w:val="00030EEE"/>
    <w:rsid w:val="000339E5"/>
    <w:rsid w:val="00036BFD"/>
    <w:rsid w:val="00043A47"/>
    <w:rsid w:val="00051E3C"/>
    <w:rsid w:val="00052B13"/>
    <w:rsid w:val="000632A5"/>
    <w:rsid w:val="00065B75"/>
    <w:rsid w:val="00084163"/>
    <w:rsid w:val="0008622E"/>
    <w:rsid w:val="000C598A"/>
    <w:rsid w:val="000F649B"/>
    <w:rsid w:val="001360AF"/>
    <w:rsid w:val="0016789F"/>
    <w:rsid w:val="001E4C6B"/>
    <w:rsid w:val="001F28AC"/>
    <w:rsid w:val="00246133"/>
    <w:rsid w:val="002A18AB"/>
    <w:rsid w:val="002C089C"/>
    <w:rsid w:val="002D08E2"/>
    <w:rsid w:val="002E7DAB"/>
    <w:rsid w:val="0032225F"/>
    <w:rsid w:val="00325E78"/>
    <w:rsid w:val="00326220"/>
    <w:rsid w:val="00371B34"/>
    <w:rsid w:val="00386E06"/>
    <w:rsid w:val="003B4BAC"/>
    <w:rsid w:val="003F36B6"/>
    <w:rsid w:val="00436ECC"/>
    <w:rsid w:val="00484500"/>
    <w:rsid w:val="00485C63"/>
    <w:rsid w:val="00493C0E"/>
    <w:rsid w:val="00494A54"/>
    <w:rsid w:val="004A238D"/>
    <w:rsid w:val="004A6ACA"/>
    <w:rsid w:val="004F09F4"/>
    <w:rsid w:val="004F2F1B"/>
    <w:rsid w:val="00527C55"/>
    <w:rsid w:val="005403F3"/>
    <w:rsid w:val="0055322B"/>
    <w:rsid w:val="00593A7D"/>
    <w:rsid w:val="00594089"/>
    <w:rsid w:val="005D467C"/>
    <w:rsid w:val="005D5A99"/>
    <w:rsid w:val="005E7D83"/>
    <w:rsid w:val="005F591A"/>
    <w:rsid w:val="006241BC"/>
    <w:rsid w:val="00640149"/>
    <w:rsid w:val="0066264A"/>
    <w:rsid w:val="0068378F"/>
    <w:rsid w:val="0069511F"/>
    <w:rsid w:val="006D6036"/>
    <w:rsid w:val="007151CC"/>
    <w:rsid w:val="00740B8D"/>
    <w:rsid w:val="00746B9F"/>
    <w:rsid w:val="007702FD"/>
    <w:rsid w:val="007B3877"/>
    <w:rsid w:val="007C7EA1"/>
    <w:rsid w:val="007E0392"/>
    <w:rsid w:val="007E6A02"/>
    <w:rsid w:val="00877F5D"/>
    <w:rsid w:val="008A6BF3"/>
    <w:rsid w:val="0090126E"/>
    <w:rsid w:val="0090663E"/>
    <w:rsid w:val="00920A19"/>
    <w:rsid w:val="009A0E29"/>
    <w:rsid w:val="009A6B0A"/>
    <w:rsid w:val="009C59CD"/>
    <w:rsid w:val="009E3B4F"/>
    <w:rsid w:val="00A20471"/>
    <w:rsid w:val="00A27B59"/>
    <w:rsid w:val="00A303CD"/>
    <w:rsid w:val="00A65BD6"/>
    <w:rsid w:val="00A91DDB"/>
    <w:rsid w:val="00A93E9E"/>
    <w:rsid w:val="00AA3A69"/>
    <w:rsid w:val="00AC2441"/>
    <w:rsid w:val="00AD02AA"/>
    <w:rsid w:val="00AE4EC2"/>
    <w:rsid w:val="00AF0D17"/>
    <w:rsid w:val="00B25E5A"/>
    <w:rsid w:val="00B3396F"/>
    <w:rsid w:val="00B40A6B"/>
    <w:rsid w:val="00B500E3"/>
    <w:rsid w:val="00BA0693"/>
    <w:rsid w:val="00BA0AA8"/>
    <w:rsid w:val="00C06A79"/>
    <w:rsid w:val="00C0716D"/>
    <w:rsid w:val="00C2503E"/>
    <w:rsid w:val="00C3637E"/>
    <w:rsid w:val="00C90E0D"/>
    <w:rsid w:val="00CA3A5F"/>
    <w:rsid w:val="00CD79EB"/>
    <w:rsid w:val="00D0264B"/>
    <w:rsid w:val="00D02DAA"/>
    <w:rsid w:val="00D86EF4"/>
    <w:rsid w:val="00DA260B"/>
    <w:rsid w:val="00DA2F6C"/>
    <w:rsid w:val="00DC50C2"/>
    <w:rsid w:val="00E21374"/>
    <w:rsid w:val="00E25FF7"/>
    <w:rsid w:val="00E53240"/>
    <w:rsid w:val="00E54D80"/>
    <w:rsid w:val="00E900AD"/>
    <w:rsid w:val="00EE2B52"/>
    <w:rsid w:val="00EE4EAD"/>
    <w:rsid w:val="00EF0D0D"/>
    <w:rsid w:val="00F40B69"/>
    <w:rsid w:val="00F47C64"/>
    <w:rsid w:val="00F55660"/>
    <w:rsid w:val="00FD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1C63ADE"/>
  <w15:chartTrackingRefBased/>
  <w15:docId w15:val="{B491F46B-B355-460F-86F5-D56C0FEA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1C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6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lang w:eastAsia="es-C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translate">
    <w:name w:val="notranslate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rsid w:val="00E53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3240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E53240"/>
  </w:style>
  <w:style w:type="character" w:styleId="UnresolvedMention">
    <w:name w:val="Unresolved Mention"/>
    <w:basedOn w:val="DefaultParagraphFont"/>
    <w:uiPriority w:val="99"/>
    <w:semiHidden/>
    <w:unhideWhenUsed/>
    <w:rsid w:val="003B4B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591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F5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91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5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91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264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apple-converted-space">
    <w:name w:val="apple-converted-space"/>
    <w:basedOn w:val="DefaultParagraphFont"/>
    <w:rsid w:val="007E6A02"/>
  </w:style>
  <w:style w:type="paragraph" w:customStyle="1" w:styleId="ds-markdown-paragraph">
    <w:name w:val="ds-markdown-paragraph"/>
    <w:basedOn w:val="Normal"/>
    <w:rsid w:val="005D5A99"/>
    <w:pPr>
      <w:spacing w:before="100" w:beforeAutospacing="1" w:after="100" w:afterAutospacing="1"/>
    </w:pPr>
    <w:rPr>
      <w:lang w:val="en-CZ"/>
    </w:rPr>
  </w:style>
  <w:style w:type="character" w:styleId="Strong">
    <w:name w:val="Strong"/>
    <w:basedOn w:val="DefaultParagraphFont"/>
    <w:uiPriority w:val="22"/>
    <w:qFormat/>
    <w:rsid w:val="005D5A99"/>
    <w:rPr>
      <w:b/>
      <w:bCs/>
    </w:rPr>
  </w:style>
  <w:style w:type="character" w:styleId="Emphasis">
    <w:name w:val="Emphasis"/>
    <w:basedOn w:val="DefaultParagraphFont"/>
    <w:uiPriority w:val="20"/>
    <w:qFormat/>
    <w:rsid w:val="005D5A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4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lindif.2024.1025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92/bjo.2025.1005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16/j.tate.2023.10435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16/j.tate.2023.10423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CF6B27-DF54-E649-8E5E-4F52A292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Villa</dc:creator>
  <cp:keywords/>
  <dc:description/>
  <cp:lastModifiedBy>Andrés Bernal Ballén</cp:lastModifiedBy>
  <cp:revision>2</cp:revision>
  <dcterms:created xsi:type="dcterms:W3CDTF">2026-02-27T09:56:00Z</dcterms:created>
  <dcterms:modified xsi:type="dcterms:W3CDTF">2026-02-27T09:56:00Z</dcterms:modified>
</cp:coreProperties>
</file>